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"/>
        <w:gridCol w:w="2554"/>
        <w:gridCol w:w="1034"/>
        <w:gridCol w:w="206"/>
        <w:gridCol w:w="142"/>
        <w:gridCol w:w="141"/>
        <w:gridCol w:w="516"/>
        <w:gridCol w:w="473"/>
        <w:gridCol w:w="5172"/>
        <w:gridCol w:w="10"/>
        <w:gridCol w:w="18"/>
        <w:gridCol w:w="48"/>
        <w:gridCol w:w="7"/>
        <w:gridCol w:w="99"/>
      </w:tblGrid>
      <w:tr w:rsidR="00786DF2" w:rsidRPr="003D0EBA" w:rsidTr="00786DF2">
        <w:trPr>
          <w:gridBefore w:val="1"/>
          <w:wBefore w:w="106" w:type="dxa"/>
        </w:trPr>
        <w:tc>
          <w:tcPr>
            <w:tcW w:w="10420" w:type="dxa"/>
            <w:gridSpan w:val="13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786DF2" w:rsidRPr="00786DF2" w:rsidRDefault="00786DF2" w:rsidP="000927B3">
            <w:pPr>
              <w:rPr>
                <w:b/>
                <w:color w:val="000000"/>
              </w:rPr>
            </w:pPr>
            <w:bookmarkStart w:id="0" w:name="_GoBack"/>
            <w:bookmarkEnd w:id="0"/>
          </w:p>
        </w:tc>
      </w:tr>
      <w:tr w:rsidR="00BD2643" w:rsidRPr="003D0EBA" w:rsidTr="000927B3">
        <w:tblPrEx>
          <w:tblLook w:val="00A0" w:firstRow="1" w:lastRow="0" w:firstColumn="1" w:lastColumn="0" w:noHBand="0" w:noVBand="0"/>
        </w:tblPrEx>
        <w:trPr>
          <w:gridAfter w:val="2"/>
          <w:wAfter w:w="106" w:type="dxa"/>
          <w:tblHeader/>
        </w:trPr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977"/>
              <w:gridCol w:w="425"/>
              <w:gridCol w:w="5387"/>
            </w:tblGrid>
            <w:tr w:rsidR="00BD2643" w:rsidRPr="002F1CDC" w:rsidTr="000927B3">
              <w:trPr>
                <w:trHeight w:val="986"/>
                <w:tblHeader/>
              </w:trPr>
              <w:tc>
                <w:tcPr>
                  <w:tcW w:w="4962" w:type="dxa"/>
                  <w:gridSpan w:val="3"/>
                  <w:shd w:val="clear" w:color="auto" w:fill="auto"/>
                  <w:vAlign w:val="center"/>
                </w:tcPr>
                <w:p w:rsidR="00BD2643" w:rsidRPr="002F1CDC" w:rsidRDefault="001B086C" w:rsidP="000927B3">
                  <w:r>
                    <w:rPr>
                      <w:noProof/>
                    </w:rPr>
                    <w:drawing>
                      <wp:inline distT="0" distB="0" distL="0" distR="0">
                        <wp:extent cx="1571625" cy="581025"/>
                        <wp:effectExtent l="0" t="0" r="0" b="0"/>
                        <wp:docPr id="1" name="Imagem 7" descr="LOGO TANQ-QG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7" descr="LOGO TANQ-QGP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BD2643" w:rsidRPr="002F1CDC" w:rsidRDefault="00BD2643" w:rsidP="000927B3">
                  <w:pPr>
                    <w:jc w:val="right"/>
                    <w:rPr>
                      <w:rFonts w:eastAsia="BatangChe"/>
                      <w:b/>
                      <w:sz w:val="44"/>
                    </w:rPr>
                  </w:pPr>
                  <w:r w:rsidRPr="002F1CDC">
                    <w:rPr>
                      <w:rFonts w:ascii="DeVinne Txt BT" w:eastAsia="BatangChe" w:hAnsi="DeVinne Txt BT"/>
                      <w:b/>
                      <w:sz w:val="48"/>
                    </w:rPr>
                    <w:t xml:space="preserve">                     </w:t>
                  </w:r>
                  <w:r w:rsidRPr="002F1CDC">
                    <w:rPr>
                      <w:rFonts w:eastAsia="BatangChe"/>
                      <w:b/>
                      <w:sz w:val="44"/>
                    </w:rPr>
                    <w:t>FISPQ</w:t>
                  </w:r>
                </w:p>
                <w:p w:rsidR="00BD2643" w:rsidRPr="00085DFB" w:rsidRDefault="00BD2643" w:rsidP="000927B3">
                  <w:pPr>
                    <w:rPr>
                      <w:sz w:val="18"/>
                    </w:rPr>
                  </w:pPr>
                </w:p>
                <w:p w:rsidR="00BD2643" w:rsidRPr="002F1CDC" w:rsidRDefault="00BD2643" w:rsidP="000927B3">
                  <w:pPr>
                    <w:jc w:val="right"/>
                  </w:pPr>
                  <w:r w:rsidRPr="002F1CDC">
                    <w:t xml:space="preserve">     Em confo</w:t>
                  </w:r>
                  <w:r>
                    <w:t>rmidade com a NBR  14.725 : 2014</w:t>
                  </w:r>
                </w:p>
              </w:tc>
            </w:tr>
            <w:tr w:rsidR="00BD2643" w:rsidRPr="002F1CDC" w:rsidTr="000927B3">
              <w:trPr>
                <w:trHeight w:val="461"/>
                <w:tblHeader/>
              </w:trPr>
              <w:tc>
                <w:tcPr>
                  <w:tcW w:w="10349" w:type="dxa"/>
                  <w:gridSpan w:val="4"/>
                  <w:tcBorders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BD2643" w:rsidRPr="002F1CDC" w:rsidRDefault="00BD2643" w:rsidP="000927B3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rFonts w:eastAsia="BatangChe"/>
                      <w:color w:val="FFFFFF"/>
                      <w:sz w:val="28"/>
                    </w:rPr>
                    <w:t>Ficha de Informações de Segurança de Produtos Químicos</w:t>
                  </w:r>
                </w:p>
              </w:tc>
            </w:tr>
            <w:tr w:rsidR="00BD2643" w:rsidRPr="00CD7448" w:rsidTr="000927B3">
              <w:trPr>
                <w:trHeight w:val="425"/>
                <w:tblHeader/>
              </w:trPr>
              <w:tc>
                <w:tcPr>
                  <w:tcW w:w="1034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D2643" w:rsidRPr="00CD7448" w:rsidRDefault="00BD2643" w:rsidP="000927B3">
                  <w:pPr>
                    <w:rPr>
                      <w:rFonts w:eastAsia="BatangChe"/>
                      <w:color w:val="FFFFFF"/>
                    </w:rPr>
                  </w:pPr>
                  <w:r w:rsidRPr="00CD7448">
                    <w:rPr>
                      <w:rFonts w:ascii="Cambria" w:hAnsi="Cambria"/>
                      <w:b/>
                      <w:noProof/>
                      <w:szCs w:val="28"/>
                    </w:rPr>
                    <w:t xml:space="preserve">Produto:  </w:t>
                  </w:r>
                  <w:r w:rsidR="00F062DB">
                    <w:rPr>
                      <w:rFonts w:ascii="Cambria" w:hAnsi="Cambria"/>
                      <w:b/>
                      <w:noProof/>
                      <w:szCs w:val="28"/>
                    </w:rPr>
                    <w:t>&lt;&lt;TANHILF S2L&gt;&gt;</w:t>
                  </w:r>
                </w:p>
              </w:tc>
            </w:tr>
            <w:tr w:rsidR="00BD2643" w:rsidRPr="0081462A" w:rsidTr="000927B3">
              <w:trPr>
                <w:trHeight w:val="284"/>
                <w:tblHeader/>
              </w:trPr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D2643" w:rsidRPr="0081462A" w:rsidRDefault="00BD2643" w:rsidP="000927B3">
                  <w:pPr>
                    <w:jc w:val="center"/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Rev:</w:t>
                  </w:r>
                  <w:r w:rsidR="00F062DB">
                    <w:rPr>
                      <w:rFonts w:eastAsia="BatangChe"/>
                      <w:sz w:val="20"/>
                    </w:rPr>
                    <w:t>&lt;&lt;01&gt;&gt;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D2643" w:rsidRPr="0081462A" w:rsidRDefault="00BD2643" w:rsidP="000927B3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Data</w:t>
                  </w:r>
                  <w:r w:rsidR="00F062DB">
                    <w:rPr>
                      <w:rFonts w:eastAsia="BatangChe"/>
                      <w:sz w:val="20"/>
                    </w:rPr>
                    <w:t>&lt;&lt;15/01/2018 18:08&gt;&gt;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D2643" w:rsidRPr="0081462A" w:rsidRDefault="00BD2643" w:rsidP="000927B3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Documento:</w:t>
                  </w:r>
                  <w:r>
                    <w:rPr>
                      <w:rFonts w:eastAsia="BatangChe"/>
                      <w:sz w:val="20"/>
                    </w:rPr>
                    <w:t xml:space="preserve">  </w:t>
                  </w:r>
                  <w:r w:rsidR="00233313">
                    <w:rPr>
                      <w:rFonts w:eastAsia="BatangChe"/>
                      <w:sz w:val="20"/>
                    </w:rPr>
                    <w:t>&lt;&lt;SGT-FISPQ-29-100-01-000-000-0393&gt;&gt;</w:t>
                  </w:r>
                </w:p>
              </w:tc>
            </w:tr>
            <w:tr w:rsidR="00BD2643" w:rsidRPr="002F1CDC" w:rsidTr="000927B3">
              <w:trPr>
                <w:trHeight w:val="347"/>
                <w:tblHeader/>
              </w:trPr>
              <w:tc>
                <w:tcPr>
                  <w:tcW w:w="10349" w:type="dxa"/>
                  <w:gridSpan w:val="4"/>
                  <w:tcBorders>
                    <w:top w:val="single" w:sz="4" w:space="0" w:color="auto"/>
                    <w:bottom w:val="single" w:sz="2" w:space="0" w:color="000000"/>
                  </w:tcBorders>
                  <w:shd w:val="clear" w:color="auto" w:fill="BFBFBF"/>
                  <w:vAlign w:val="center"/>
                </w:tcPr>
                <w:p w:rsidR="00BD2643" w:rsidRPr="002F1CDC" w:rsidRDefault="00BD2643" w:rsidP="000927B3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szCs w:val="20"/>
                    </w:rPr>
                    <w:t xml:space="preserve">&lt;&lt;DOCUMENTO NAO CONTROLADO&gt;&gt;          </w:t>
                  </w:r>
                  <w:r w:rsidR="00E34A75">
                    <w:rPr>
                      <w:szCs w:val="20"/>
                    </w:rPr>
                    <w:t>&lt;&lt;ATIVO&gt;&gt;</w:t>
                  </w:r>
                </w:p>
              </w:tc>
            </w:tr>
          </w:tbl>
          <w:p w:rsidR="00BD2643" w:rsidRPr="003D0EBA" w:rsidRDefault="00BD2643" w:rsidP="000927B3">
            <w:pPr>
              <w:rPr>
                <w:b/>
                <w:bCs/>
              </w:rPr>
            </w:pPr>
          </w:p>
        </w:tc>
      </w:tr>
      <w:tr w:rsidR="00BD2643" w:rsidRPr="003D0EBA" w:rsidTr="00BD2643">
        <w:trPr>
          <w:gridBefore w:val="1"/>
          <w:wBefore w:w="106" w:type="dxa"/>
        </w:trPr>
        <w:tc>
          <w:tcPr>
            <w:tcW w:w="10420" w:type="dxa"/>
            <w:gridSpan w:val="13"/>
            <w:tcBorders>
              <w:top w:val="nil"/>
              <w:bottom w:val="nil"/>
            </w:tcBorders>
            <w:shd w:val="clear" w:color="auto" w:fill="FFFFFF" w:themeFill="background1"/>
          </w:tcPr>
          <w:p w:rsidR="00BD2643" w:rsidRDefault="00BD2643" w:rsidP="000927B3">
            <w:pPr>
              <w:rPr>
                <w:color w:val="000000"/>
              </w:rPr>
            </w:pPr>
          </w:p>
        </w:tc>
      </w:tr>
      <w:tr w:rsidR="00BD2643" w:rsidRPr="003D0EBA" w:rsidTr="00786DF2">
        <w:trPr>
          <w:gridBefore w:val="1"/>
          <w:wBefore w:w="106" w:type="dxa"/>
        </w:trPr>
        <w:tc>
          <w:tcPr>
            <w:tcW w:w="10420" w:type="dxa"/>
            <w:gridSpan w:val="13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BD2643" w:rsidRDefault="00BD2643" w:rsidP="000927B3">
            <w:pPr>
              <w:rPr>
                <w:color w:val="000000"/>
              </w:rPr>
            </w:pPr>
            <w:r w:rsidRPr="00786DF2">
              <w:rPr>
                <w:b/>
                <w:color w:val="000000"/>
              </w:rPr>
              <w:t>1 – IDENTIFICAÇÃO</w:t>
            </w:r>
          </w:p>
        </w:tc>
      </w:tr>
      <w:tr w:rsidR="00786DF2" w:rsidRPr="003D0EBA" w:rsidTr="00657423">
        <w:trPr>
          <w:gridBefore w:val="1"/>
          <w:gridAfter w:val="2"/>
          <w:wBefore w:w="106" w:type="dxa"/>
          <w:wAfter w:w="106" w:type="dxa"/>
        </w:trPr>
        <w:tc>
          <w:tcPr>
            <w:tcW w:w="3794" w:type="dxa"/>
            <w:gridSpan w:val="3"/>
            <w:tcBorders>
              <w:top w:val="single" w:sz="18" w:space="0" w:color="000000" w:themeColor="text1"/>
              <w:bottom w:val="nil"/>
            </w:tcBorders>
          </w:tcPr>
          <w:p w:rsidR="00786DF2" w:rsidRPr="00786DF2" w:rsidRDefault="00786DF2" w:rsidP="000927B3">
            <w:pPr>
              <w:rPr>
                <w:b/>
                <w:color w:val="000000"/>
              </w:rPr>
            </w:pPr>
            <w:r w:rsidRPr="00786DF2">
              <w:rPr>
                <w:b/>
                <w:color w:val="000000"/>
              </w:rPr>
              <w:t>Nome do Produto:</w:t>
            </w:r>
          </w:p>
        </w:tc>
        <w:tc>
          <w:tcPr>
            <w:tcW w:w="6520" w:type="dxa"/>
            <w:gridSpan w:val="8"/>
            <w:tcBorders>
              <w:top w:val="single" w:sz="18" w:space="0" w:color="000000" w:themeColor="text1"/>
              <w:bottom w:val="nil"/>
            </w:tcBorders>
          </w:tcPr>
          <w:p w:rsidR="00786DF2" w:rsidRPr="00786DF2" w:rsidRDefault="00786DF2" w:rsidP="000927B3">
            <w:pPr>
              <w:rPr>
                <w:b/>
                <w:color w:val="000000"/>
              </w:rPr>
            </w:pPr>
            <w:r w:rsidRPr="00786DF2">
              <w:rPr>
                <w:b/>
                <w:color w:val="000000"/>
              </w:rPr>
              <w:t>TANHILF S2L</w:t>
            </w:r>
          </w:p>
        </w:tc>
      </w:tr>
      <w:tr w:rsidR="00786DF2" w:rsidRPr="003D0EBA" w:rsidTr="00657423">
        <w:trPr>
          <w:gridBefore w:val="1"/>
          <w:gridAfter w:val="2"/>
          <w:wBefore w:w="106" w:type="dxa"/>
          <w:wAfter w:w="106" w:type="dxa"/>
        </w:trPr>
        <w:tc>
          <w:tcPr>
            <w:tcW w:w="3794" w:type="dxa"/>
            <w:gridSpan w:val="3"/>
            <w:tcBorders>
              <w:top w:val="nil"/>
              <w:bottom w:val="nil"/>
            </w:tcBorders>
            <w:shd w:val="pct25" w:color="auto" w:fill="auto"/>
          </w:tcPr>
          <w:p w:rsidR="00786DF2" w:rsidRPr="00786DF2" w:rsidRDefault="00786DF2" w:rsidP="000927B3">
            <w:pPr>
              <w:rPr>
                <w:b/>
                <w:color w:val="000000"/>
              </w:rPr>
            </w:pPr>
            <w:r w:rsidRPr="00786DF2">
              <w:rPr>
                <w:b/>
                <w:color w:val="000000"/>
              </w:rPr>
              <w:t>Código interno de Identificação do Produto:</w:t>
            </w:r>
          </w:p>
        </w:tc>
        <w:tc>
          <w:tcPr>
            <w:tcW w:w="6520" w:type="dxa"/>
            <w:gridSpan w:val="8"/>
            <w:tcBorders>
              <w:top w:val="nil"/>
              <w:bottom w:val="nil"/>
            </w:tcBorders>
            <w:shd w:val="pct25" w:color="auto" w:fill="auto"/>
          </w:tcPr>
          <w:p w:rsidR="00786DF2" w:rsidRPr="00786DF2" w:rsidRDefault="00786DF2" w:rsidP="000927B3">
            <w:pPr>
              <w:rPr>
                <w:color w:val="000000"/>
              </w:rPr>
            </w:pPr>
            <w:r w:rsidRPr="00786DF2">
              <w:rPr>
                <w:color w:val="000000"/>
              </w:rPr>
              <w:t>-</w:t>
            </w:r>
          </w:p>
        </w:tc>
      </w:tr>
      <w:tr w:rsidR="00786DF2" w:rsidRPr="003D0EBA" w:rsidTr="00657423">
        <w:trPr>
          <w:gridBefore w:val="1"/>
          <w:gridAfter w:val="2"/>
          <w:wBefore w:w="106" w:type="dxa"/>
          <w:wAfter w:w="106" w:type="dxa"/>
        </w:trPr>
        <w:tc>
          <w:tcPr>
            <w:tcW w:w="3794" w:type="dxa"/>
            <w:gridSpan w:val="3"/>
            <w:tcBorders>
              <w:top w:val="nil"/>
              <w:bottom w:val="nil"/>
            </w:tcBorders>
          </w:tcPr>
          <w:p w:rsidR="00786DF2" w:rsidRPr="00786DF2" w:rsidRDefault="00786DF2" w:rsidP="000927B3">
            <w:pPr>
              <w:rPr>
                <w:b/>
                <w:color w:val="000000"/>
              </w:rPr>
            </w:pPr>
            <w:r w:rsidRPr="00786DF2">
              <w:rPr>
                <w:b/>
                <w:color w:val="000000"/>
              </w:rPr>
              <w:t>Principais usos recomendados para substância ou mistura:</w:t>
            </w:r>
          </w:p>
        </w:tc>
        <w:tc>
          <w:tcPr>
            <w:tcW w:w="6520" w:type="dxa"/>
            <w:gridSpan w:val="8"/>
            <w:tcBorders>
              <w:top w:val="nil"/>
              <w:bottom w:val="nil"/>
            </w:tcBorders>
          </w:tcPr>
          <w:p w:rsidR="00786DF2" w:rsidRPr="00786DF2" w:rsidRDefault="00786DF2" w:rsidP="000927B3">
            <w:pPr>
              <w:rPr>
                <w:color w:val="000000"/>
              </w:rPr>
            </w:pPr>
            <w:r w:rsidRPr="00786DF2">
              <w:rPr>
                <w:color w:val="000000"/>
              </w:rPr>
              <w:t>Uso Industrial.</w:t>
            </w:r>
          </w:p>
        </w:tc>
      </w:tr>
      <w:tr w:rsidR="00786DF2" w:rsidRPr="003D0EBA" w:rsidTr="00657423">
        <w:trPr>
          <w:gridBefore w:val="1"/>
          <w:gridAfter w:val="2"/>
          <w:wBefore w:w="106" w:type="dxa"/>
          <w:wAfter w:w="106" w:type="dxa"/>
        </w:trPr>
        <w:tc>
          <w:tcPr>
            <w:tcW w:w="3794" w:type="dxa"/>
            <w:gridSpan w:val="3"/>
            <w:tcBorders>
              <w:top w:val="nil"/>
              <w:bottom w:val="nil"/>
            </w:tcBorders>
            <w:shd w:val="pct25" w:color="auto" w:fill="auto"/>
          </w:tcPr>
          <w:p w:rsidR="00786DF2" w:rsidRPr="00786DF2" w:rsidRDefault="00786DF2" w:rsidP="000927B3">
            <w:pPr>
              <w:rPr>
                <w:b/>
                <w:color w:val="000000"/>
              </w:rPr>
            </w:pPr>
            <w:r w:rsidRPr="00786DF2">
              <w:rPr>
                <w:b/>
                <w:color w:val="000000"/>
              </w:rPr>
              <w:t>Nome da Empresa:</w:t>
            </w:r>
          </w:p>
        </w:tc>
        <w:tc>
          <w:tcPr>
            <w:tcW w:w="6520" w:type="dxa"/>
            <w:gridSpan w:val="8"/>
            <w:tcBorders>
              <w:top w:val="nil"/>
              <w:bottom w:val="nil"/>
            </w:tcBorders>
            <w:shd w:val="pct25" w:color="auto" w:fill="auto"/>
          </w:tcPr>
          <w:p w:rsidR="00786DF2" w:rsidRPr="00786DF2" w:rsidRDefault="00786DF2" w:rsidP="000927B3">
            <w:pPr>
              <w:rPr>
                <w:color w:val="000000"/>
              </w:rPr>
            </w:pPr>
            <w:r w:rsidRPr="00786DF2">
              <w:rPr>
                <w:color w:val="000000"/>
              </w:rPr>
              <w:t>QGP Química Geral Ltda</w:t>
            </w:r>
          </w:p>
        </w:tc>
      </w:tr>
      <w:tr w:rsidR="00786DF2" w:rsidRPr="003D0EBA" w:rsidTr="00657423">
        <w:trPr>
          <w:gridBefore w:val="1"/>
          <w:gridAfter w:val="2"/>
          <w:wBefore w:w="106" w:type="dxa"/>
          <w:wAfter w:w="106" w:type="dxa"/>
        </w:trPr>
        <w:tc>
          <w:tcPr>
            <w:tcW w:w="3794" w:type="dxa"/>
            <w:gridSpan w:val="3"/>
            <w:tcBorders>
              <w:top w:val="nil"/>
              <w:bottom w:val="nil"/>
            </w:tcBorders>
          </w:tcPr>
          <w:p w:rsidR="00786DF2" w:rsidRPr="00786DF2" w:rsidRDefault="00786DF2" w:rsidP="000927B3">
            <w:pPr>
              <w:rPr>
                <w:b/>
                <w:color w:val="000000"/>
              </w:rPr>
            </w:pPr>
            <w:r w:rsidRPr="00786DF2">
              <w:rPr>
                <w:b/>
                <w:color w:val="000000"/>
              </w:rPr>
              <w:t>Endereço:</w:t>
            </w:r>
          </w:p>
        </w:tc>
        <w:tc>
          <w:tcPr>
            <w:tcW w:w="6520" w:type="dxa"/>
            <w:gridSpan w:val="8"/>
            <w:tcBorders>
              <w:top w:val="nil"/>
              <w:bottom w:val="nil"/>
            </w:tcBorders>
          </w:tcPr>
          <w:p w:rsidR="00786DF2" w:rsidRPr="00786DF2" w:rsidRDefault="00786DF2" w:rsidP="000927B3">
            <w:pPr>
              <w:rPr>
                <w:color w:val="000000"/>
              </w:rPr>
            </w:pPr>
            <w:r w:rsidRPr="00786DF2">
              <w:rPr>
                <w:color w:val="000000"/>
              </w:rPr>
              <w:t>Estrada João Hermano Pessin – Km 5,5, Bairro Morro Alto – Caixa Postal 145, Laranjal Paulista, 18500-000 – SP – Brasil</w:t>
            </w:r>
          </w:p>
        </w:tc>
      </w:tr>
      <w:tr w:rsidR="00786DF2" w:rsidRPr="003D0EBA" w:rsidTr="00657423">
        <w:trPr>
          <w:gridBefore w:val="1"/>
          <w:gridAfter w:val="2"/>
          <w:wBefore w:w="106" w:type="dxa"/>
          <w:wAfter w:w="106" w:type="dxa"/>
        </w:trPr>
        <w:tc>
          <w:tcPr>
            <w:tcW w:w="3794" w:type="dxa"/>
            <w:gridSpan w:val="3"/>
            <w:tcBorders>
              <w:top w:val="nil"/>
              <w:bottom w:val="nil"/>
            </w:tcBorders>
            <w:shd w:val="pct25" w:color="auto" w:fill="auto"/>
          </w:tcPr>
          <w:p w:rsidR="00786DF2" w:rsidRPr="00786DF2" w:rsidRDefault="00786DF2" w:rsidP="000927B3">
            <w:pPr>
              <w:rPr>
                <w:b/>
                <w:color w:val="000000"/>
              </w:rPr>
            </w:pPr>
            <w:r w:rsidRPr="00786DF2">
              <w:rPr>
                <w:b/>
                <w:color w:val="000000"/>
              </w:rPr>
              <w:t>Telefone para Contato:</w:t>
            </w:r>
          </w:p>
        </w:tc>
        <w:tc>
          <w:tcPr>
            <w:tcW w:w="6520" w:type="dxa"/>
            <w:gridSpan w:val="8"/>
            <w:tcBorders>
              <w:top w:val="nil"/>
              <w:bottom w:val="nil"/>
            </w:tcBorders>
            <w:shd w:val="pct25" w:color="auto" w:fill="auto"/>
          </w:tcPr>
          <w:p w:rsidR="00786DF2" w:rsidRPr="00786DF2" w:rsidRDefault="00786DF2" w:rsidP="000927B3">
            <w:pPr>
              <w:rPr>
                <w:color w:val="000000"/>
              </w:rPr>
            </w:pPr>
            <w:r w:rsidRPr="00786DF2">
              <w:rPr>
                <w:color w:val="000000"/>
              </w:rPr>
              <w:t>(15) 3383-9510</w:t>
            </w:r>
          </w:p>
        </w:tc>
      </w:tr>
      <w:tr w:rsidR="00786DF2" w:rsidRPr="003D0EBA" w:rsidTr="00657423">
        <w:trPr>
          <w:gridBefore w:val="1"/>
          <w:gridAfter w:val="2"/>
          <w:wBefore w:w="106" w:type="dxa"/>
          <w:wAfter w:w="106" w:type="dxa"/>
        </w:trPr>
        <w:tc>
          <w:tcPr>
            <w:tcW w:w="3794" w:type="dxa"/>
            <w:gridSpan w:val="3"/>
            <w:tcBorders>
              <w:top w:val="nil"/>
              <w:bottom w:val="nil"/>
            </w:tcBorders>
          </w:tcPr>
          <w:p w:rsidR="00786DF2" w:rsidRPr="00786DF2" w:rsidRDefault="00786DF2" w:rsidP="000927B3">
            <w:pPr>
              <w:rPr>
                <w:b/>
                <w:color w:val="000000"/>
              </w:rPr>
            </w:pPr>
            <w:r w:rsidRPr="00786DF2">
              <w:rPr>
                <w:b/>
                <w:color w:val="000000"/>
              </w:rPr>
              <w:t>Telefone para emergências:</w:t>
            </w:r>
          </w:p>
        </w:tc>
        <w:tc>
          <w:tcPr>
            <w:tcW w:w="6520" w:type="dxa"/>
            <w:gridSpan w:val="8"/>
            <w:tcBorders>
              <w:top w:val="nil"/>
              <w:bottom w:val="nil"/>
            </w:tcBorders>
          </w:tcPr>
          <w:p w:rsidR="00786DF2" w:rsidRPr="00786DF2" w:rsidRDefault="00786DF2" w:rsidP="000927B3">
            <w:pPr>
              <w:rPr>
                <w:color w:val="000000"/>
              </w:rPr>
            </w:pPr>
            <w:r w:rsidRPr="00786DF2">
              <w:rPr>
                <w:color w:val="000000"/>
              </w:rPr>
              <w:t>0800-720-8000 / 0800-777-2323</w:t>
            </w:r>
          </w:p>
        </w:tc>
      </w:tr>
      <w:tr w:rsidR="00786DF2" w:rsidRPr="003D0EBA" w:rsidTr="00657423">
        <w:trPr>
          <w:gridBefore w:val="1"/>
          <w:gridAfter w:val="2"/>
          <w:wBefore w:w="106" w:type="dxa"/>
          <w:wAfter w:w="106" w:type="dxa"/>
        </w:trPr>
        <w:tc>
          <w:tcPr>
            <w:tcW w:w="3794" w:type="dxa"/>
            <w:gridSpan w:val="3"/>
            <w:tcBorders>
              <w:top w:val="nil"/>
              <w:bottom w:val="nil"/>
            </w:tcBorders>
            <w:shd w:val="pct25" w:color="auto" w:fill="auto"/>
          </w:tcPr>
          <w:p w:rsidR="00786DF2" w:rsidRPr="00786DF2" w:rsidRDefault="00786DF2" w:rsidP="000927B3">
            <w:pPr>
              <w:rPr>
                <w:b/>
                <w:color w:val="000000"/>
              </w:rPr>
            </w:pPr>
            <w:r w:rsidRPr="00786DF2">
              <w:rPr>
                <w:color w:val="000000"/>
              </w:rPr>
              <w:t>Fax:</w:t>
            </w:r>
          </w:p>
        </w:tc>
        <w:tc>
          <w:tcPr>
            <w:tcW w:w="6520" w:type="dxa"/>
            <w:gridSpan w:val="8"/>
            <w:tcBorders>
              <w:top w:val="nil"/>
              <w:bottom w:val="nil"/>
            </w:tcBorders>
            <w:shd w:val="pct25" w:color="auto" w:fill="auto"/>
          </w:tcPr>
          <w:p w:rsidR="00786DF2" w:rsidRPr="00786DF2" w:rsidRDefault="00786DF2" w:rsidP="000927B3">
            <w:pPr>
              <w:rPr>
                <w:color w:val="000000"/>
              </w:rPr>
            </w:pPr>
            <w:r w:rsidRPr="00786DF2">
              <w:rPr>
                <w:color w:val="000000"/>
              </w:rPr>
              <w:t>(15) 3383-9511</w:t>
            </w:r>
          </w:p>
        </w:tc>
      </w:tr>
      <w:tr w:rsidR="00786DF2" w:rsidRPr="003D0EBA" w:rsidTr="00657423">
        <w:trPr>
          <w:gridBefore w:val="1"/>
          <w:gridAfter w:val="2"/>
          <w:wBefore w:w="106" w:type="dxa"/>
          <w:wAfter w:w="106" w:type="dxa"/>
        </w:trPr>
        <w:tc>
          <w:tcPr>
            <w:tcW w:w="3794" w:type="dxa"/>
            <w:gridSpan w:val="3"/>
            <w:tcBorders>
              <w:top w:val="nil"/>
              <w:bottom w:val="single" w:sz="18" w:space="0" w:color="auto"/>
            </w:tcBorders>
          </w:tcPr>
          <w:p w:rsidR="00786DF2" w:rsidRPr="00786DF2" w:rsidRDefault="00786DF2" w:rsidP="000927B3">
            <w:pPr>
              <w:rPr>
                <w:b/>
                <w:color w:val="000000"/>
              </w:rPr>
            </w:pPr>
            <w:r w:rsidRPr="00786DF2">
              <w:rPr>
                <w:b/>
                <w:color w:val="000000"/>
              </w:rPr>
              <w:t>E-mail:</w:t>
            </w:r>
          </w:p>
        </w:tc>
        <w:tc>
          <w:tcPr>
            <w:tcW w:w="6520" w:type="dxa"/>
            <w:gridSpan w:val="8"/>
            <w:tcBorders>
              <w:top w:val="nil"/>
              <w:bottom w:val="single" w:sz="18" w:space="0" w:color="auto"/>
            </w:tcBorders>
          </w:tcPr>
          <w:p w:rsidR="00786DF2" w:rsidRPr="00786DF2" w:rsidRDefault="005F5473" w:rsidP="000927B3">
            <w:pPr>
              <w:rPr>
                <w:color w:val="000000"/>
              </w:rPr>
            </w:pPr>
            <w:hyperlink r:id="rId7" w:history="1">
              <w:r w:rsidR="00786DF2" w:rsidRPr="002F1CDC">
                <w:rPr>
                  <w:rStyle w:val="Hyperlink"/>
                </w:rPr>
                <w:t>qgp@qgpquimica.com.br</w:t>
              </w:r>
            </w:hyperlink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1"/>
          <w:wAfter w:w="99" w:type="dxa"/>
        </w:trPr>
        <w:tc>
          <w:tcPr>
            <w:tcW w:w="10427" w:type="dxa"/>
            <w:gridSpan w:val="1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86DF2" w:rsidRDefault="00786DF2">
            <w:pPr>
              <w:rPr>
                <w:b/>
                <w:bCs/>
              </w:rPr>
            </w:pPr>
          </w:p>
          <w:p w:rsidR="00E617C8" w:rsidRPr="00E617C8" w:rsidRDefault="00E617C8">
            <w:pPr>
              <w:rPr>
                <w:b/>
                <w:bCs/>
              </w:rPr>
            </w:pPr>
            <w:r w:rsidRPr="008B28F6">
              <w:rPr>
                <w:b/>
                <w:bCs/>
              </w:rPr>
              <w:t>2. IDENTIFICAÇÃO DE PERIGOS</w:t>
            </w:r>
          </w:p>
        </w:tc>
      </w:tr>
      <w:tr w:rsidR="00775B62" w:rsidTr="00657423">
        <w:tblPrEx>
          <w:tblLook w:val="00A0" w:firstRow="1" w:lastRow="0" w:firstColumn="1" w:lastColumn="0" w:noHBand="0" w:noVBand="0"/>
        </w:tblPrEx>
        <w:trPr>
          <w:gridAfter w:val="1"/>
          <w:wAfter w:w="99" w:type="dxa"/>
        </w:trPr>
        <w:tc>
          <w:tcPr>
            <w:tcW w:w="4183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Classificação de perigo do produto químico:</w:t>
            </w:r>
          </w:p>
        </w:tc>
        <w:tc>
          <w:tcPr>
            <w:tcW w:w="62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Corrosão</w:t>
            </w:r>
            <w:r w:rsidR="00F335D1">
              <w:rPr>
                <w:b/>
                <w:bCs/>
                <w:color w:val="000000"/>
              </w:rPr>
              <w:t>/irritação à pele – Categoria 2</w:t>
            </w:r>
            <w:r w:rsidRPr="00D0216D">
              <w:rPr>
                <w:b/>
                <w:bCs/>
                <w:color w:val="000000"/>
              </w:rPr>
              <w:t>.</w:t>
            </w:r>
          </w:p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 xml:space="preserve">Lesões oculares graves / </w:t>
            </w:r>
            <w:r w:rsidR="00F335D1">
              <w:rPr>
                <w:b/>
                <w:bCs/>
                <w:color w:val="000000"/>
              </w:rPr>
              <w:t>irritação ocular – Categoria 2A</w:t>
            </w:r>
            <w:r w:rsidRPr="00D0216D">
              <w:rPr>
                <w:b/>
                <w:bCs/>
                <w:color w:val="000000"/>
              </w:rPr>
              <w:t>.</w:t>
            </w:r>
          </w:p>
        </w:tc>
      </w:tr>
      <w:tr w:rsidR="00775B62" w:rsidTr="00657423">
        <w:tblPrEx>
          <w:tblLook w:val="00A0" w:firstRow="1" w:lastRow="0" w:firstColumn="1" w:lastColumn="0" w:noHBand="0" w:noVBand="0"/>
        </w:tblPrEx>
        <w:trPr>
          <w:gridAfter w:val="1"/>
          <w:wAfter w:w="99" w:type="dxa"/>
        </w:trPr>
        <w:tc>
          <w:tcPr>
            <w:tcW w:w="4183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Sistema de Classificação Utilizado:</w:t>
            </w:r>
          </w:p>
        </w:tc>
        <w:tc>
          <w:tcPr>
            <w:tcW w:w="624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272536">
            <w:pPr>
              <w:rPr>
                <w:color w:val="000000"/>
              </w:rPr>
            </w:pPr>
            <w:r w:rsidRPr="00D0216D">
              <w:rPr>
                <w:color w:val="000000"/>
              </w:rPr>
              <w:t>Norma ABNT-NBR 14725-Parte 2:2009 – versão corrigida 2:2010. Adoção do Sistema Globalmente Harmonizado para a Classificação e Rotulagem de Produtos Químicos, ONU.</w:t>
            </w:r>
          </w:p>
        </w:tc>
      </w:tr>
      <w:tr w:rsidR="00775B62" w:rsidTr="00657423">
        <w:tblPrEx>
          <w:tblLook w:val="00A0" w:firstRow="1" w:lastRow="0" w:firstColumn="1" w:lastColumn="0" w:noHBand="0" w:noVBand="0"/>
        </w:tblPrEx>
        <w:trPr>
          <w:gridAfter w:val="1"/>
          <w:wAfter w:w="99" w:type="dxa"/>
        </w:trPr>
        <w:tc>
          <w:tcPr>
            <w:tcW w:w="4183" w:type="dxa"/>
            <w:gridSpan w:val="6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Outros perigos que não resultam em uma classificação:</w:t>
            </w:r>
          </w:p>
        </w:tc>
        <w:tc>
          <w:tcPr>
            <w:tcW w:w="6244" w:type="dxa"/>
            <w:gridSpan w:val="7"/>
          </w:tcPr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>O produto não possui perigos que não resultam em uma classificação.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1"/>
          <w:wAfter w:w="99" w:type="dxa"/>
        </w:trPr>
        <w:tc>
          <w:tcPr>
            <w:tcW w:w="10427" w:type="dxa"/>
            <w:gridSpan w:val="13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Elementos apropriados da rotulagem</w:t>
            </w:r>
          </w:p>
        </w:tc>
      </w:tr>
      <w:tr w:rsidR="00775B62" w:rsidTr="00657423">
        <w:tblPrEx>
          <w:tblLook w:val="00A0" w:firstRow="1" w:lastRow="0" w:firstColumn="1" w:lastColumn="0" w:noHBand="0" w:noVBand="0"/>
        </w:tblPrEx>
        <w:trPr>
          <w:gridAfter w:val="1"/>
          <w:wAfter w:w="99" w:type="dxa"/>
        </w:trPr>
        <w:tc>
          <w:tcPr>
            <w:tcW w:w="4042" w:type="dxa"/>
            <w:gridSpan w:val="5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Pictogramas:</w:t>
            </w:r>
          </w:p>
        </w:tc>
        <w:tc>
          <w:tcPr>
            <w:tcW w:w="6385" w:type="dxa"/>
            <w:gridSpan w:val="8"/>
          </w:tcPr>
          <w:p w:rsidR="00775B62" w:rsidRPr="00D0216D" w:rsidRDefault="001B086C" w:rsidP="00D021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85875" cy="1276350"/>
                  <wp:effectExtent l="0" t="0" r="0" b="0"/>
                  <wp:docPr id="2" name="Imagem 1" descr="Corros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orrosi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B62" w:rsidTr="00657423">
        <w:tblPrEx>
          <w:tblLook w:val="00A0" w:firstRow="1" w:lastRow="0" w:firstColumn="1" w:lastColumn="0" w:noHBand="0" w:noVBand="0"/>
        </w:tblPrEx>
        <w:trPr>
          <w:gridAfter w:val="1"/>
          <w:wAfter w:w="99" w:type="dxa"/>
        </w:trPr>
        <w:tc>
          <w:tcPr>
            <w:tcW w:w="4042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Palavra de advertência:</w:t>
            </w:r>
          </w:p>
        </w:tc>
        <w:tc>
          <w:tcPr>
            <w:tcW w:w="6385" w:type="dxa"/>
            <w:gridSpan w:val="8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>PERIGO</w:t>
            </w:r>
          </w:p>
        </w:tc>
      </w:tr>
      <w:tr w:rsidR="00775B62" w:rsidTr="00657423">
        <w:tblPrEx>
          <w:tblLook w:val="00A0" w:firstRow="1" w:lastRow="0" w:firstColumn="1" w:lastColumn="0" w:noHBand="0" w:noVBand="0"/>
        </w:tblPrEx>
        <w:trPr>
          <w:gridAfter w:val="1"/>
          <w:wAfter w:w="99" w:type="dxa"/>
        </w:trPr>
        <w:tc>
          <w:tcPr>
            <w:tcW w:w="4042" w:type="dxa"/>
            <w:gridSpan w:val="5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Frases de perigo:</w:t>
            </w:r>
          </w:p>
        </w:tc>
        <w:tc>
          <w:tcPr>
            <w:tcW w:w="6385" w:type="dxa"/>
            <w:gridSpan w:val="8"/>
          </w:tcPr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>H314 – Provoca queimadura severa à pele e dano aos olhos</w:t>
            </w:r>
          </w:p>
        </w:tc>
      </w:tr>
      <w:tr w:rsidR="00775B62" w:rsidRPr="00B254BC" w:rsidTr="00657423">
        <w:tblPrEx>
          <w:tblLook w:val="00A0" w:firstRow="1" w:lastRow="0" w:firstColumn="1" w:lastColumn="0" w:noHBand="0" w:noVBand="0"/>
        </w:tblPrEx>
        <w:trPr>
          <w:gridAfter w:val="1"/>
          <w:wAfter w:w="99" w:type="dxa"/>
        </w:trPr>
        <w:tc>
          <w:tcPr>
            <w:tcW w:w="4042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Frases de precaução:</w:t>
            </w:r>
          </w:p>
        </w:tc>
        <w:tc>
          <w:tcPr>
            <w:tcW w:w="6385" w:type="dxa"/>
            <w:gridSpan w:val="8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>P264 – Lave as mãos cuidadosamente após manuseio</w:t>
            </w:r>
          </w:p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>P280 – Use luvas de proteção, roupa de proteção, proteção ocular e proteção facial.</w:t>
            </w:r>
          </w:p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>P301+P330+P331 – EM CASO DE INGESTÃO: Enxágue a boca. NÃO provoque vômito.</w:t>
            </w:r>
          </w:p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>P303+P361+P353 – EM CASO DE CONTATO COM A PELE (ou cabelo): Retire imediatamente toda a roupa contaminada. Enxágue a pele com água ou tome uma ducha.</w:t>
            </w:r>
          </w:p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>P363 – Lave a roupa contaminada antes de usá-la novamente.</w:t>
            </w:r>
          </w:p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 xml:space="preserve">P304+P340 – EM CASO DE INALAÇÃO: Remova a pessoa para local ventilado e a mantenha em repouso numa posição </w:t>
            </w:r>
            <w:r w:rsidRPr="00D0216D">
              <w:rPr>
                <w:color w:val="000000"/>
              </w:rPr>
              <w:lastRenderedPageBreak/>
              <w:t>que não dificulte a respiração.</w:t>
            </w:r>
          </w:p>
          <w:p w:rsidR="00775B62" w:rsidRPr="00D0216D" w:rsidRDefault="00775B62" w:rsidP="00B254BC">
            <w:pPr>
              <w:rPr>
                <w:color w:val="000000"/>
              </w:rPr>
            </w:pPr>
            <w:r w:rsidRPr="00D0216D">
              <w:rPr>
                <w:color w:val="000000"/>
              </w:rPr>
              <w:t>P310 – Contate Imediatamente um CENTRO DE INFORMAÇÃO TOXICOLÓGICA ou um médico.</w:t>
            </w:r>
          </w:p>
          <w:p w:rsidR="00775B62" w:rsidRPr="00D0216D" w:rsidRDefault="00775B62" w:rsidP="00B254BC">
            <w:pPr>
              <w:rPr>
                <w:color w:val="000000"/>
              </w:rPr>
            </w:pPr>
            <w:r w:rsidRPr="00D0216D">
              <w:rPr>
                <w:color w:val="000000"/>
              </w:rPr>
              <w:t>P305+P351+P338 – EM CASO DE CONTATO COM OS OLHOS: Enxágue cuidadosamente com água durante vários minutos. No caso de uso de lentes de contato, remova-as se for fácil. Continue enxaguando.</w:t>
            </w:r>
          </w:p>
          <w:p w:rsidR="00775B62" w:rsidRPr="00D0216D" w:rsidRDefault="00775B62" w:rsidP="00B254BC">
            <w:pPr>
              <w:rPr>
                <w:color w:val="000000"/>
              </w:rPr>
            </w:pPr>
            <w:r w:rsidRPr="00D0216D">
              <w:rPr>
                <w:color w:val="000000"/>
              </w:rPr>
              <w:t>P501 – Descarte o conteúdo e o recipiente em conformidade com as regulamentações locais.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3"/>
          <w:wAfter w:w="154" w:type="dxa"/>
        </w:trPr>
        <w:tc>
          <w:tcPr>
            <w:tcW w:w="10372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895948">
            <w:pPr>
              <w:rPr>
                <w:b/>
                <w:bCs/>
                <w:color w:val="000000"/>
              </w:rPr>
            </w:pP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3"/>
          <w:wAfter w:w="154" w:type="dxa"/>
        </w:trPr>
        <w:tc>
          <w:tcPr>
            <w:tcW w:w="10372" w:type="dxa"/>
            <w:gridSpan w:val="11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E617C8" w:rsidRDefault="00E617C8" w:rsidP="00895948">
            <w:pPr>
              <w:rPr>
                <w:b/>
                <w:bCs/>
              </w:rPr>
            </w:pPr>
            <w:r w:rsidRPr="00837F23">
              <w:rPr>
                <w:b/>
                <w:bCs/>
              </w:rPr>
              <w:t>3 – COMPOSIÇÃO E INFORMAÇÕES SOBRE OS INGREDIENTES</w:t>
            </w:r>
            <w:r>
              <w:rPr>
                <w:b/>
                <w:bCs/>
              </w:rPr>
              <w:t xml:space="preserve"> 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3"/>
          <w:wAfter w:w="154" w:type="dxa"/>
        </w:trPr>
        <w:tc>
          <w:tcPr>
            <w:tcW w:w="4699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tabs>
                <w:tab w:val="center" w:pos="2478"/>
              </w:tabs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 xml:space="preserve">Mistura </w:t>
            </w:r>
          </w:p>
        </w:tc>
        <w:tc>
          <w:tcPr>
            <w:tcW w:w="5673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86DF2" w:rsidP="00895948">
            <w:pPr>
              <w:rPr>
                <w:b/>
                <w:bCs/>
                <w:color w:val="000000"/>
              </w:rPr>
            </w:pPr>
            <w:r>
              <w:t>Agente Oxidante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3"/>
          <w:wAfter w:w="154" w:type="dxa"/>
        </w:trPr>
        <w:tc>
          <w:tcPr>
            <w:tcW w:w="4699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Ingredientes ou impurezas que contribuem para o perigo</w:t>
            </w:r>
          </w:p>
        </w:tc>
        <w:tc>
          <w:tcPr>
            <w:tcW w:w="5673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86DF2" w:rsidP="0041069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4"/>
          <w:wAfter w:w="172" w:type="dxa"/>
        </w:trPr>
        <w:tc>
          <w:tcPr>
            <w:tcW w:w="10354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4"/>
          <w:wAfter w:w="172" w:type="dxa"/>
        </w:trPr>
        <w:tc>
          <w:tcPr>
            <w:tcW w:w="10354" w:type="dxa"/>
            <w:gridSpan w:val="10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>4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PRIMEIROS SOCORROS</w:t>
            </w:r>
            <w:r>
              <w:rPr>
                <w:b/>
                <w:bCs/>
              </w:rPr>
              <w:tab/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4"/>
          <w:wAfter w:w="172" w:type="dxa"/>
        </w:trPr>
        <w:tc>
          <w:tcPr>
            <w:tcW w:w="3694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Inalação</w:t>
            </w:r>
          </w:p>
        </w:tc>
        <w:tc>
          <w:tcPr>
            <w:tcW w:w="6660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Remova a vítima para local ventilado e a mantenha em repouso numa posição que não dificulte a respiração. Caso sinta indisposição, contate um CENTRO DE INFORMAÇÃO TOXICOLÓGICA ou um médico. Leve esta FISPQ.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4"/>
          <w:wAfter w:w="172" w:type="dxa"/>
        </w:trPr>
        <w:tc>
          <w:tcPr>
            <w:tcW w:w="3694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Contato com a pele:</w:t>
            </w:r>
          </w:p>
        </w:tc>
        <w:tc>
          <w:tcPr>
            <w:tcW w:w="6660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EM CASO DE CONTATO COM A PELE (ou cabelo): Retire imediatamente toda a roupa contaminada. Enxágue a pele com água ou tome uma ducha. Contate um CENTRO DE INFORMAÇÃO TOXICOLÓGICA ou um médico. Leve esta FISPQ.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4"/>
          <w:wAfter w:w="172" w:type="dxa"/>
        </w:trPr>
        <w:tc>
          <w:tcPr>
            <w:tcW w:w="3694" w:type="dxa"/>
            <w:gridSpan w:val="3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Contato com os olhos:</w:t>
            </w:r>
          </w:p>
        </w:tc>
        <w:tc>
          <w:tcPr>
            <w:tcW w:w="6660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Enxágue cuidadosamente com água durante vários minutos. No caso de uso de lentes de contato, remova-as, se for fácil. Caso ocorra irritação ocular: Consulte um médico. Leve esta FISPQ.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4"/>
          <w:wAfter w:w="172" w:type="dxa"/>
        </w:trPr>
        <w:tc>
          <w:tcPr>
            <w:tcW w:w="3694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Ingestão:</w:t>
            </w:r>
          </w:p>
        </w:tc>
        <w:tc>
          <w:tcPr>
            <w:tcW w:w="6660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Lave a boca da vítima com água em abundância. Caso sinta indisposição, contate um CENTRO DE INFORMAÇÃO TOXICOLÓGICA ou um médico.  Leve esta FISPQ.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4"/>
          <w:wAfter w:w="172" w:type="dxa"/>
        </w:trPr>
        <w:tc>
          <w:tcPr>
            <w:tcW w:w="3694" w:type="dxa"/>
            <w:gridSpan w:val="3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Sintomas e efeitos mais importantes, agudos e tardios</w:t>
            </w:r>
          </w:p>
        </w:tc>
        <w:tc>
          <w:tcPr>
            <w:tcW w:w="6660" w:type="dxa"/>
            <w:gridSpan w:val="7"/>
          </w:tcPr>
          <w:p w:rsidR="00775B62" w:rsidRPr="00D0216D" w:rsidRDefault="00775B62" w:rsidP="00C10DAE">
            <w:pPr>
              <w:rPr>
                <w:color w:val="000000"/>
              </w:rPr>
            </w:pPr>
            <w:r w:rsidRPr="00D0216D">
              <w:rPr>
                <w:color w:val="000000"/>
              </w:rPr>
              <w:t>Não são esperados sintomas após exposição ao produto.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4"/>
          <w:wAfter w:w="172" w:type="dxa"/>
        </w:trPr>
        <w:tc>
          <w:tcPr>
            <w:tcW w:w="3694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Notas para o médico:</w:t>
            </w:r>
          </w:p>
        </w:tc>
        <w:tc>
          <w:tcPr>
            <w:tcW w:w="6660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Se necessário, o tratamento sintomático deve compreender, sobretudo, medidas de suporte como correção de distúrbios hidroeletrolíticos, metabólicos, além de assistência respiratória.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E617C8" w:rsidRDefault="00E617C8" w:rsidP="00E617C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COMBATE A INCÊNDIO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Meios de extinção:</w:t>
            </w:r>
          </w:p>
        </w:tc>
        <w:tc>
          <w:tcPr>
            <w:tcW w:w="768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Meios de extinção apropriados: Em caso de incêndio utilize: dióxido de carbono (CO</w:t>
            </w:r>
            <w:r w:rsidRPr="00D0216D">
              <w:rPr>
                <w:color w:val="000000"/>
                <w:vertAlign w:val="subscript"/>
              </w:rPr>
              <w:t>2</w:t>
            </w:r>
            <w:r w:rsidRPr="00D0216D">
              <w:rPr>
                <w:color w:val="000000"/>
              </w:rPr>
              <w:t>), pó químico, água em forma de neblina e espuma.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Meios de extinção não apropriados: Evite utilizar: jato d’água de forma direta.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Perigos específicos da mistura ou substância: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A combustão do produto químico ou de sua embalagem pode formar gases irritantes e tóxicos como monóxido de carbono e dióxido de carbono.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são esperados perigos específicos relacionados ao produto durante o incêndio.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Medidas de proteção da equipe de combate a incêndio;</w:t>
            </w:r>
          </w:p>
        </w:tc>
        <w:tc>
          <w:tcPr>
            <w:tcW w:w="7684" w:type="dxa"/>
            <w:gridSpan w:val="7"/>
            <w:tcBorders>
              <w:bottom w:val="single" w:sz="8" w:space="0" w:color="000000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Equipamento de proteção respiratória do tipo autônomo (SCBA) com pressão positiva e vestuário protetor completo que ofereça proteção contra o calor. Containeres e tanques envolvidos no incêndio podem ser resfriados com neblina d’água.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CONTROLE PARA DERRAMAMENTO OU VAZAMENTO</w:t>
            </w:r>
            <w:r>
              <w:rPr>
                <w:b/>
                <w:bCs/>
              </w:rPr>
              <w:tab/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Precauções Pessoais</w:t>
            </w:r>
          </w:p>
        </w:tc>
        <w:tc>
          <w:tcPr>
            <w:tcW w:w="768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 xml:space="preserve">Para o pessoal que não </w:t>
            </w:r>
            <w:r w:rsidRPr="00D0216D">
              <w:rPr>
                <w:b/>
                <w:bCs/>
                <w:color w:val="000000"/>
              </w:rPr>
              <w:lastRenderedPageBreak/>
              <w:t>faz parte dos serviços de emergência;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lastRenderedPageBreak/>
              <w:t xml:space="preserve">Remova preventivamente todas as fontes de ignição. Não fume. Evite contato </w:t>
            </w:r>
            <w:r w:rsidRPr="00D0216D">
              <w:rPr>
                <w:color w:val="000000"/>
              </w:rPr>
              <w:lastRenderedPageBreak/>
              <w:t>com o produto. Caso necessário, utilize equipamento de proteção individual conforme descrito na seção 8.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lastRenderedPageBreak/>
              <w:t>Para o pessoal de serviço de emergência: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Utilizar EPI completo, com luvas de proteção, calçado de segurança e vestuário protetor adequado.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Precauções ao meio ambiente: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Evite que o produto derramado atinja cursos d’água e rede de esgotos.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Método e materiais para a conteção e limpeza:</w:t>
            </w:r>
          </w:p>
        </w:tc>
        <w:tc>
          <w:tcPr>
            <w:tcW w:w="7684" w:type="dxa"/>
            <w:gridSpan w:val="7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684"/>
            </w:tblGrid>
            <w:tr w:rsidR="00775B62" w:rsidRPr="00053DBD">
              <w:tc>
                <w:tcPr>
                  <w:tcW w:w="7684" w:type="dxa"/>
                </w:tcPr>
                <w:p w:rsidR="00775B62" w:rsidRPr="00D0216D" w:rsidRDefault="00775B62" w:rsidP="00D0216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0216D">
                    <w:rPr>
                      <w:color w:val="000000"/>
                    </w:rPr>
                    <w:t>Utilize barreiras naturais ou de contenção de derrame. Absorva o produto derramado com areia ou outro material inerte e coloque em recipiente para posterior destinação apropriada. Para destinação final, proceder conforme a Seção 13 desta FISPQ.</w:t>
                  </w:r>
                </w:p>
              </w:tc>
            </w:tr>
          </w:tbl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Diferença na ação de grandes e pequenos vazamentos</w:t>
            </w:r>
          </w:p>
        </w:tc>
        <w:tc>
          <w:tcPr>
            <w:tcW w:w="7684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há distinção entre as ações de grandes e pequenos vazamentos para este produto.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MANUSEIO E ARMAZENAMENTO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Medidas técnicas apropriadas para o manuseio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FE7522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Precauções para manuseio seguro: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Manuseie em uma área ventilada ou com sistema geral de ventilação/exaustão local. Evite contato com materiais incompatíveis. Evite contato com pele, olhos e roupas. Evite respirar poeiras, vapores ou névoas do produto. Use equipamento de proteção individual como indicado na seção 8.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FE7522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Medidas de higiene: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Lave bem as mãos antes de comer, beber, fumar ou ir ao banheiro. Roupas contaminadas devem ser trocadas e lavadas antes de sua reutilização.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Condições de armazenamento seguro, incluindo qualquer incompatibilidade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FE752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Prevenção de incêndio e explosão: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perigo de incêndio ou explosão.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FE752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Condições adequadas: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Armazene em local ventilado e protegido do calor.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:rsidR="00775B62" w:rsidRPr="00D0216D" w:rsidRDefault="00775B62" w:rsidP="00FE752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Materiais para embalagens:</w:t>
            </w:r>
          </w:p>
        </w:tc>
        <w:tc>
          <w:tcPr>
            <w:tcW w:w="7684" w:type="dxa"/>
            <w:gridSpan w:val="7"/>
            <w:tcBorders>
              <w:bottom w:val="single" w:sz="8" w:space="0" w:color="000000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-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8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CONTROLE DE EXPOSIÇÃO E PROTEÇÃO INDIVIDUAL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Parâmetros de Controle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616C9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Limites de exposição ocupacional: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estabelecidos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D616C9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Indicadores biológicos: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estabelecidos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616C9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Outros limites e valores: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estabelecido.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D616C9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Medidas de controle de engenharia: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Promova ventilação mecânica e sistema de exaustão direta para o meio exterior. É recomendado tornar disponíveis chuveiros de emergência e lava olhos na área de trabalho. As medidas de controle de engenharia são as mais efetivas para reduzir a exposição ao produto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Medidas de proteção pessoal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Proteção dos olhos/face: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Óculos de proteção contra poeiras.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Proteção da pele e do corpo: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Vestuário protetor adequado: Aventais e luvas de PVC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Proteção respiratória: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Máscara de proteção com filtro contra poeiras.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Perigos térmicos:</w:t>
            </w:r>
          </w:p>
        </w:tc>
        <w:tc>
          <w:tcPr>
            <w:tcW w:w="7684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-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E617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9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PROPRIEDADES FÍSICAS E QUÍMICAS</w:t>
            </w:r>
            <w:r>
              <w:rPr>
                <w:b/>
                <w:bCs/>
              </w:rPr>
              <w:tab/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Aspecto (estado físico, forma e cor)</w:t>
            </w:r>
          </w:p>
        </w:tc>
        <w:tc>
          <w:tcPr>
            <w:tcW w:w="768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Líquido Translúcido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Odor e limite de odor: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Característico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pH:</w:t>
            </w:r>
          </w:p>
        </w:tc>
        <w:tc>
          <w:tcPr>
            <w:tcW w:w="7684" w:type="dxa"/>
            <w:gridSpan w:val="7"/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Aprox. 4,5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Ponto de fusão / ponto de congelamento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lastRenderedPageBreak/>
              <w:t>Ponto de ebulição inicial e faixa de temperatura de ebulição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Ponto de fulgor: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Taxa de evaporação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Inflamabilidade (sólido; gás)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Limite inferior/superior de inflamabilidade ou explosividade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Pressão de vapor: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Densidade de vapor: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Densidade relativa: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Solubilidade (s):</w:t>
            </w:r>
          </w:p>
        </w:tc>
        <w:tc>
          <w:tcPr>
            <w:tcW w:w="7684" w:type="dxa"/>
            <w:gridSpan w:val="7"/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Coeficiente de partição – n-octanol/água: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Temperatura de auto-ignição: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Temperatura de decomposição: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Viscosidade: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Outras informações:</w:t>
            </w:r>
          </w:p>
        </w:tc>
        <w:tc>
          <w:tcPr>
            <w:tcW w:w="7684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-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10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ESTABILIDADE E REATIVIDADE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7858E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Estabilidade e reatividade:</w:t>
            </w:r>
          </w:p>
        </w:tc>
        <w:tc>
          <w:tcPr>
            <w:tcW w:w="768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 xml:space="preserve">Estável sob condições normais de temperatura e pressão. 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7858E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Possibilidade de reações perigosas: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são conhecidas reações perigosas com relação ao produto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Polimerização: não ocorrerá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7858E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Condições a serem evitadas: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Temperaturas elevadas. Materiais incompatíveis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7858E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Materiais incompatíveis: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Baseando-se nos dados dos ingredientes, espera-se que o produto seja incompatível com: substâncias redutoras fortes, Ácidos.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:rsidR="00775B62" w:rsidRPr="00D0216D" w:rsidRDefault="00775B62" w:rsidP="007858E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Produtos perigosos da decomposição:</w:t>
            </w:r>
          </w:p>
        </w:tc>
        <w:tc>
          <w:tcPr>
            <w:tcW w:w="7684" w:type="dxa"/>
            <w:gridSpan w:val="7"/>
            <w:tcBorders>
              <w:bottom w:val="single" w:sz="8" w:space="0" w:color="000000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são conhecidos produtos perigosos da decomposição.</w:t>
            </w:r>
          </w:p>
        </w:tc>
      </w:tr>
      <w:tr w:rsidR="00E617C8" w:rsidRPr="0026616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17C8" w:rsidRPr="0026616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E617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11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TOXICOLÓGICAS</w:t>
            </w:r>
          </w:p>
        </w:tc>
      </w:tr>
      <w:tr w:rsidR="00775B62" w:rsidRPr="0026616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Toxicidade aguda:</w:t>
            </w:r>
          </w:p>
        </w:tc>
        <w:tc>
          <w:tcPr>
            <w:tcW w:w="768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 xml:space="preserve">Produto não classificado como tóxico agudo. 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DL</w:t>
            </w:r>
            <w:r w:rsidRPr="00D0216D">
              <w:rPr>
                <w:color w:val="000000"/>
                <w:vertAlign w:val="subscript"/>
              </w:rPr>
              <w:t>50</w:t>
            </w:r>
            <w:r w:rsidRPr="00D0216D">
              <w:rPr>
                <w:color w:val="000000"/>
              </w:rPr>
              <w:t xml:space="preserve"> (oral, rato): &gt;2000 mg/kg peso corpóreo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</w:t>
            </w:r>
            <w:r w:rsidRPr="00D0216D">
              <w:rPr>
                <w:color w:val="000000"/>
                <w:vertAlign w:val="subscript"/>
              </w:rPr>
              <w:t>50</w:t>
            </w:r>
            <w:r w:rsidRPr="00D0216D">
              <w:rPr>
                <w:color w:val="000000"/>
              </w:rPr>
              <w:t xml:space="preserve"> (poeira/névoa, rato, 4h): &gt;5 mg/L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Corrosão/irritação da pele: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Provoca queimadura severa à pele e dano aos olhos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Lesões oculares graves/irritação ocular;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Provoca lesões oculares graves.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Sensibilização respiratória ou da pele: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sensibilização respiratória.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sensibilização à pele.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Mutagenicidade em células germinativas: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mutagenicidade em células germinativas.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Carcinogenicidade: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carcinogenicidade para humanos.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Toxicidade a reprodução: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toxicidade à reprodução.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Toxicidade ao órgão-alvo específico – exposição única: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toxicidade para órgão-alvo especifico – exposição única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Toxicidade ao órgão-alvo específico – exposição repetida: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toxicidade para órgãos-alvos específicos – exposição repetida.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Perigo por aspiração:</w:t>
            </w:r>
          </w:p>
        </w:tc>
        <w:tc>
          <w:tcPr>
            <w:tcW w:w="7684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perigo por aspiração.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12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ECOLÓGICAS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Efeitos ambientais, comportamento e impactos do produto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Ecotoxicidade: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Espera-se que não apresente perigo para o ambiente aquático.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Persistência / degradabilidade: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Em função da ausência de dados, espera-se que o produto não apresente persistência e é considerado rapidamente degradável.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Potencial bioacumulativo: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se espera que o produto apresente potencial bioacumulativo.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Mobilidade no solo: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determinada.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Outros efeitos adversos:</w:t>
            </w:r>
          </w:p>
        </w:tc>
        <w:tc>
          <w:tcPr>
            <w:tcW w:w="7684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são conhecidos outros efeitos ambientais para este produto.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13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CONSIDERAÇÕES SOBRE DESTINAÇÃO FINAL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Métodos recomendados para tratamento e disposição aplicados ao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Produto: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Devem ser eliminados como resíduos perigosos de acordo com legislação local. O tratamento e a disposição devem ser avaliados especificamente para cada produto. Devem ser consultadas legislações federais, estaduais e municipais, dentes estas: Resolução CONAMA 005/1993, ABNT-NBR 10.004/2004 e ABNT-NBR 16725 e Lei n°12.305, de 02 de agosto de 2010 (Política Nacional de Resíduos Sólidos).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Restos do produto: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Manter restos do produto em suas embalagens originais e devidamente fechadas. O descarte deve ser realizado conforme estabelecido para o produto.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Embalagem usada:</w:t>
            </w:r>
          </w:p>
        </w:tc>
        <w:tc>
          <w:tcPr>
            <w:tcW w:w="7684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reutilize embalagens vazias. Estas podem conter restos do produto e devem ser mantidas fechadas e encaminhadas para descarte apropriado conforme estabelecido para o produto.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14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TRANSPORTE</w:t>
            </w:r>
            <w:r>
              <w:rPr>
                <w:b/>
                <w:bCs/>
              </w:rPr>
              <w:tab/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Regulamentações nacionais e internacionais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Regulamentação Terrestre: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 xml:space="preserve">Resolução n° 420 de 12 de fevereiro de 2004 da Agência Nacional de Transportes Terrestres (ANTT), </w:t>
            </w:r>
            <w:r w:rsidRPr="00D0216D">
              <w:rPr>
                <w:i/>
                <w:iCs/>
                <w:color w:val="000000"/>
              </w:rPr>
              <w:t>Aprova as Instruções Complementares ao Regulamento do Transporte de Produtos Perigosos e suas modificações.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7"/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SUBSTANCIA OXIDANTE, SOLUÇÃO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7"/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NA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Número de Risco:</w:t>
            </w:r>
          </w:p>
        </w:tc>
        <w:tc>
          <w:tcPr>
            <w:tcW w:w="7684" w:type="dxa"/>
            <w:gridSpan w:val="7"/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II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Regulamentação Hidroviária: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DPC: Diretoria de Portos e Costas (Transporte em águas brasileiras) normas de Autoridade Marítima (NORMAM).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NORMAM 01/DPC: Embarcações Empregadas na Navegação em Mar Aberto.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NORMAM 02/DPC: Embarcações Empregadas na Navegação Interior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 xml:space="preserve">IMO – </w:t>
            </w:r>
            <w:r w:rsidRPr="00D0216D">
              <w:rPr>
                <w:i/>
                <w:iCs/>
                <w:color w:val="000000"/>
              </w:rPr>
              <w:t>“International Maritime Organization”</w:t>
            </w:r>
            <w:r w:rsidRPr="00D0216D">
              <w:rPr>
                <w:color w:val="000000"/>
              </w:rPr>
              <w:t xml:space="preserve"> (Organização Marítima Internacional). </w:t>
            </w:r>
            <w:r w:rsidRPr="00D0216D">
              <w:rPr>
                <w:i/>
                <w:iCs/>
                <w:color w:val="000000"/>
              </w:rPr>
              <w:t>International Maritime Dangerous Goods Code</w:t>
            </w:r>
            <w:r w:rsidRPr="00D0216D">
              <w:rPr>
                <w:color w:val="000000"/>
              </w:rPr>
              <w:t xml:space="preserve"> (IMDG </w:t>
            </w:r>
            <w:r w:rsidRPr="00D0216D">
              <w:rPr>
                <w:i/>
                <w:iCs/>
                <w:color w:val="000000"/>
              </w:rPr>
              <w:t>Code</w:t>
            </w:r>
            <w:r w:rsidRPr="00D0216D">
              <w:rPr>
                <w:color w:val="000000"/>
              </w:rPr>
              <w:t>).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B71DDD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Número ONU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7"/>
          </w:tcPr>
          <w:p w:rsidR="00775B62" w:rsidRPr="00E91AC5" w:rsidRDefault="00E91AC5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1AC5">
              <w:rPr>
                <w:color w:val="212121"/>
                <w:shd w:val="clear" w:color="auto" w:fill="FFFFFF"/>
              </w:rPr>
              <w:t>OXIDIZING SUBSTANCE, SOLUTION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principal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NA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II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EmS: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F-A,S-B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Aéreo: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ANAC – Agência Nacional de Aviação Civil – Resolução n°129 de 8 de dezembro de 2009.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RBAC n°175 – (REGULAMNTO BRASILEIRO DA AVIAÇÃO CIVIL) – TRANSPORTE DE ARTIGOS PERIGOSOS EM AERONAVES CIVIS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IS N° 175-001 – INSTRUÇÃO SUPLEMENTAR – IS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 xml:space="preserve">ICAO – </w:t>
            </w:r>
            <w:r w:rsidRPr="00D0216D">
              <w:rPr>
                <w:i/>
                <w:iCs/>
                <w:color w:val="000000"/>
              </w:rPr>
              <w:t>“International civil Aviation Organization”</w:t>
            </w:r>
            <w:r w:rsidRPr="00D0216D">
              <w:rPr>
                <w:color w:val="000000"/>
              </w:rPr>
              <w:t xml:space="preserve"> (Organização da Aviação Civil Internacional) – DOC 9284-NA/905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 xml:space="preserve">IATA – </w:t>
            </w:r>
            <w:r w:rsidRPr="00D0216D">
              <w:rPr>
                <w:i/>
                <w:iCs/>
                <w:color w:val="000000"/>
              </w:rPr>
              <w:t>“International Air Transport Association”</w:t>
            </w:r>
            <w:r w:rsidRPr="00D0216D">
              <w:rPr>
                <w:color w:val="000000"/>
              </w:rPr>
              <w:t xml:space="preserve"> (Associação Internacional de Transporte Aéreo)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i/>
                <w:iCs/>
                <w:color w:val="000000"/>
              </w:rPr>
              <w:t>Dangerous Goods Regulation</w:t>
            </w:r>
            <w:r w:rsidRPr="00D0216D">
              <w:rPr>
                <w:color w:val="000000"/>
              </w:rPr>
              <w:t xml:space="preserve"> (DGR).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7"/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E91AC5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1AC5">
              <w:rPr>
                <w:color w:val="000000"/>
              </w:rPr>
              <w:t>OXIDIZING SUBSTANCE, SOLUTION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7"/>
          </w:tcPr>
          <w:p w:rsidR="00775B62" w:rsidRPr="00D0216D" w:rsidRDefault="00046DCF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NA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II</w:t>
            </w:r>
          </w:p>
        </w:tc>
      </w:tr>
      <w:tr w:rsidR="00775B62" w:rsidRPr="00E5190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Perigo ao meio ambiente:</w:t>
            </w:r>
          </w:p>
        </w:tc>
        <w:tc>
          <w:tcPr>
            <w:tcW w:w="7684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-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15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REGULAMENTAÇÕES</w:t>
            </w:r>
            <w:r>
              <w:rPr>
                <w:b/>
                <w:bCs/>
              </w:rPr>
              <w:tab/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266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F602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Regulamentações específicas para o produto químico:</w:t>
            </w:r>
          </w:p>
        </w:tc>
        <w:tc>
          <w:tcPr>
            <w:tcW w:w="768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Decreto Federal n° 2.657, de 3 de julho de 1998.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Lei n° 2.305, de 02 de agosto de 2010 (Política Nacional de Resíduos sólidos).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Decreto n° 7.404, de 23 de dezembro de 2010.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Portaria n° 229, de 24 de maio de 2011 – Altera a Norma Regulamentadora n° 26.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Norma ABNT-NBR 14725:2012.</w:t>
            </w: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17C8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16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OUTRAS INFORMAÇÕES</w:t>
            </w:r>
            <w:r>
              <w:rPr>
                <w:b/>
                <w:bCs/>
              </w:rPr>
              <w:tab/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Informações importantes, mas não especificamente descritas às seções anteriores: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5172" w:type="dxa"/>
            <w:gridSpan w:val="8"/>
            <w:tcBorders>
              <w:bottom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Classificação de perigo do produto químico:</w:t>
            </w:r>
          </w:p>
        </w:tc>
        <w:tc>
          <w:tcPr>
            <w:tcW w:w="5172" w:type="dxa"/>
            <w:tcBorders>
              <w:bottom w:val="nil"/>
            </w:tcBorders>
          </w:tcPr>
          <w:p w:rsidR="00775B62" w:rsidRPr="00D0216D" w:rsidRDefault="00046DCF" w:rsidP="0037527F">
            <w:pPr>
              <w:rPr>
                <w:color w:val="000000"/>
              </w:rPr>
            </w:pPr>
            <w:r>
              <w:rPr>
                <w:color w:val="000000"/>
              </w:rPr>
              <w:t>Saúde: 1</w:t>
            </w:r>
          </w:p>
          <w:p w:rsidR="00775B62" w:rsidRPr="00D0216D" w:rsidRDefault="00775B62" w:rsidP="0037527F">
            <w:pPr>
              <w:rPr>
                <w:color w:val="000000"/>
              </w:rPr>
            </w:pPr>
            <w:r w:rsidRPr="00D0216D">
              <w:rPr>
                <w:color w:val="000000"/>
              </w:rPr>
              <w:t>Inflamabilidade: 0</w:t>
            </w:r>
          </w:p>
          <w:p w:rsidR="00775B62" w:rsidRPr="00D0216D" w:rsidRDefault="00775B62" w:rsidP="0037527F">
            <w:pPr>
              <w:rPr>
                <w:color w:val="000000"/>
              </w:rPr>
            </w:pPr>
            <w:r w:rsidRPr="00D0216D">
              <w:rPr>
                <w:color w:val="000000"/>
              </w:rPr>
              <w:t>Instabilidade: 0</w:t>
            </w:r>
          </w:p>
          <w:p w:rsidR="00775B62" w:rsidRPr="00D0216D" w:rsidRDefault="00775B62" w:rsidP="003752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Específico: Material Corrosivo</w:t>
            </w:r>
          </w:p>
        </w:tc>
      </w:tr>
      <w:tr w:rsidR="00775B62" w:rsidRPr="00657423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5172" w:type="dxa"/>
            <w:gridSpan w:val="8"/>
            <w:tcBorders>
              <w:top w:val="nil"/>
              <w:bottom w:val="nil"/>
            </w:tcBorders>
            <w:shd w:val="clear" w:color="auto" w:fill="C0C0C0"/>
          </w:tcPr>
          <w:p w:rsidR="00775B62" w:rsidRPr="00D0216D" w:rsidRDefault="00775B62" w:rsidP="0052509A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Sistema de classificação utilizado:</w:t>
            </w:r>
          </w:p>
        </w:tc>
        <w:tc>
          <w:tcPr>
            <w:tcW w:w="5172" w:type="dxa"/>
            <w:tcBorders>
              <w:top w:val="nil"/>
              <w:bottom w:val="nil"/>
            </w:tcBorders>
            <w:shd w:val="clear" w:color="auto" w:fill="C0C0C0"/>
          </w:tcPr>
          <w:p w:rsidR="00775B62" w:rsidRPr="00D0216D" w:rsidRDefault="00775B62" w:rsidP="0052509A">
            <w:pPr>
              <w:rPr>
                <w:color w:val="000000"/>
                <w:lang w:val="en-US"/>
              </w:rPr>
            </w:pPr>
            <w:r w:rsidRPr="00D0216D">
              <w:rPr>
                <w:color w:val="000000"/>
                <w:lang w:val="en-US"/>
              </w:rPr>
              <w:t>National Fire Protection Association: NFPA 704.</w:t>
            </w:r>
          </w:p>
        </w:tc>
      </w:tr>
      <w:tr w:rsidR="00775B62" w:rsidRPr="0037527F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5172" w:type="dxa"/>
            <w:gridSpan w:val="8"/>
            <w:tcBorders>
              <w:top w:val="nil"/>
              <w:bottom w:val="nil"/>
            </w:tcBorders>
          </w:tcPr>
          <w:p w:rsidR="00775B62" w:rsidRPr="0037527F" w:rsidRDefault="00775B62" w:rsidP="00D0216D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Diagrama de Hommel:</w:t>
            </w:r>
          </w:p>
        </w:tc>
        <w:tc>
          <w:tcPr>
            <w:tcW w:w="5172" w:type="dxa"/>
            <w:tcBorders>
              <w:top w:val="nil"/>
              <w:bottom w:val="nil"/>
            </w:tcBorders>
          </w:tcPr>
          <w:p w:rsidR="00775B62" w:rsidRPr="00D0216D" w:rsidRDefault="001B086C" w:rsidP="0052509A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916305</wp:posOffset>
                      </wp:positionV>
                      <wp:extent cx="369570" cy="2066290"/>
                      <wp:effectExtent l="0" t="1905" r="444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066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B62" w:rsidRPr="00753FEA" w:rsidRDefault="00706227">
                                  <w:pP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1.05pt;margin-top:72.15pt;width:29.1pt;height:16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" filled="f" stroked="f">
                      <v:textbox style="mso-fit-shape-to-text:t">
                        <w:txbxContent>
                          <w:p w:rsidR="00775B62" w:rsidRPr="00753FEA" w:rsidRDefault="00706227">
                            <w:pP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916305</wp:posOffset>
                      </wp:positionV>
                      <wp:extent cx="369570" cy="2066290"/>
                      <wp:effectExtent l="1905" t="1905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066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B62" w:rsidRPr="00753FEA" w:rsidRDefault="00775B62">
                                  <w:pP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8.4pt;margin-top:72.15pt;width:29.1pt;height:16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" filled="f" stroked="f">
                      <v:textbox style="mso-fit-shape-to-text:t">
                        <w:txbxContent>
                          <w:p w:rsidR="00775B62" w:rsidRPr="00753FEA" w:rsidRDefault="00775B62">
                            <w:pP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365760</wp:posOffset>
                      </wp:positionV>
                      <wp:extent cx="369570" cy="2066290"/>
                      <wp:effectExtent l="0" t="381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066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B62" w:rsidRPr="00753FEA" w:rsidRDefault="00706227">
                                  <w:pP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86pt;margin-top:28.8pt;width:29.1pt;height:16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" filled="f" stroked="f">
                      <v:textbox style="mso-fit-shape-to-text:t">
                        <w:txbxContent>
                          <w:p w:rsidR="00775B62" w:rsidRPr="00753FEA" w:rsidRDefault="00706227">
                            <w:pP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628900" cy="2543175"/>
                  <wp:effectExtent l="0" t="0" r="0" b="0"/>
                  <wp:docPr id="3" name="Imagem 0" descr="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B62" w:rsidRPr="00D0216D" w:rsidRDefault="00775B62" w:rsidP="0052509A">
            <w:pPr>
              <w:rPr>
                <w:color w:val="000000"/>
              </w:rPr>
            </w:pPr>
            <w:r w:rsidRPr="00D0216D">
              <w:rPr>
                <w:color w:val="000000"/>
              </w:rPr>
              <w:t>Perígo Específico: Material Corrosivo</w:t>
            </w:r>
          </w:p>
        </w:tc>
      </w:tr>
      <w:tr w:rsidR="00775B62" w:rsidRPr="0037527F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  <w:bottom w:val="nil"/>
            </w:tcBorders>
            <w:shd w:val="clear" w:color="auto" w:fill="C0C0C0"/>
          </w:tcPr>
          <w:p w:rsidR="00775B62" w:rsidRPr="0037527F" w:rsidRDefault="00775B62" w:rsidP="00D0216D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top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Esta FISPQ foi elaborada baseada nos conhecimentos atuais do produto químico e fornece informações quanto à proteção, à segurança, à saúde e ao meio ambiente.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Adverte-se que o manuseio de qualquer substância química requer o conhecimento prévio de seus perigos pelo usuário. Cabe à empresa usuária do produto promover o treinamento de seus empregados e contratados quanto aos possíveis riscos advindos do produto.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Legendas e Abreviaturas: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CAS – Chemical abstract Service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Ceiling – Valor Teto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CONAMA – conselho Nacional do Meio Ambiente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DL</w:t>
            </w:r>
            <w:r w:rsidRPr="00D0216D">
              <w:rPr>
                <w:color w:val="000000"/>
                <w:vertAlign w:val="subscript"/>
              </w:rPr>
              <w:t>50</w:t>
            </w:r>
            <w:r w:rsidRPr="00D0216D">
              <w:rPr>
                <w:color w:val="000000"/>
              </w:rPr>
              <w:t xml:space="preserve"> – Dose Letal 50%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ONU – Organização das Nações Unidas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TLV – Threshold Limit Value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Bibliografia Consultada:</w:t>
            </w:r>
          </w:p>
        </w:tc>
      </w:tr>
      <w:tr w:rsidR="00775B62" w:rsidTr="00786DF2">
        <w:tblPrEx>
          <w:tblLook w:val="00A0" w:firstRow="1" w:lastRow="0" w:firstColumn="1" w:lastColumn="0" w:noHBand="0" w:noVBand="0"/>
        </w:tblPrEx>
        <w:trPr>
          <w:gridAfter w:val="5"/>
          <w:wAfter w:w="182" w:type="dxa"/>
        </w:trPr>
        <w:tc>
          <w:tcPr>
            <w:tcW w:w="10344" w:type="dxa"/>
            <w:gridSpan w:val="9"/>
            <w:tcBorders>
              <w:bottom w:val="single" w:sz="8" w:space="0" w:color="000000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AMERICAN CONFERENCE OF GOVERNMENTAL INDUSTRIALS HYGIENISTS. </w:t>
            </w:r>
            <w:r w:rsidRPr="00D0216D">
              <w:rPr>
                <w:color w:val="000000"/>
              </w:rPr>
              <w:t>TLVs R E BEIs ® baseado na documentação dos limites de exposição ocupacional (TLVs®) para substâncias químicas e agentes físicos &amp; índices biológicos de exposição (BEIs®). Tradução Associação Brasileira de Higienistas Ocupacional. São Paulo, 2011.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ECB - EUROPEAN CHEMICALS BUREAU. Diretiva 67/548/EEC (substâncias); Diretiva 1999/45/EC (preparações). Disponível em: &lt; http:/ecb.jrc.it/ &gt; . 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ECHA-EUROPEAN CHEMICAL AGENCY. Disponível em: &lt; http:/echa.europa.eu/web/guest &gt; . Acesso em: out.2012.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EPA dos EUA. 2011. EPI Suite T para Microsoft ® Windows, v 4.10. Estados Unidos: Agência de Proteção Ambiental, Washington. 2011. Disponível em: &lt; http:/www.epa.gov/oppt/exposure/pubs/episuite.htm &gt; . 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D0216D">
              <w:rPr>
                <w:color w:val="000000"/>
              </w:rPr>
              <w:t xml:space="preserve">HSDB - HAZARDOUS SUBSTANCES DATA BANK. Disponível em: &lt; http:/toxnet.nlm.nih.gov/cgibin/sis/htmlgen?HSDB &gt;. </w:t>
            </w:r>
            <w:r w:rsidRPr="00D0216D">
              <w:rPr>
                <w:color w:val="000000"/>
                <w:lang w:val="en-US"/>
              </w:rPr>
              <w:t>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IARC - INTERNATIONAL AGENCY FOR RESEARCH ON CANCER. </w:t>
            </w:r>
            <w:r w:rsidRPr="00D0216D">
              <w:rPr>
                <w:color w:val="000000"/>
              </w:rPr>
              <w:t>Disponível em: &lt;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D0216D">
              <w:rPr>
                <w:color w:val="000000"/>
              </w:rPr>
              <w:t xml:space="preserve">http:/monographs.iarc.fr/ENG/Classification/index.php &gt; . </w:t>
            </w:r>
            <w:r w:rsidRPr="00D0216D">
              <w:rPr>
                <w:color w:val="000000"/>
                <w:lang w:val="en-US"/>
              </w:rPr>
              <w:t>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IPCS - INTERNATIONAL PROGRAMME ON CHEMICAL SAFETY - INCHEM. </w:t>
            </w:r>
            <w:r w:rsidRPr="00D0216D">
              <w:rPr>
                <w:color w:val="000000"/>
              </w:rPr>
              <w:t>Disponível em: &lt;</w:t>
            </w:r>
          </w:p>
          <w:p w:rsidR="00775B62" w:rsidRPr="00706227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 xml:space="preserve">http:/www.inchem.org/ &gt; . </w:t>
            </w:r>
            <w:r w:rsidRPr="00706227">
              <w:rPr>
                <w:color w:val="000000"/>
              </w:rPr>
              <w:t>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IUCLID - INTERNATIONAL UNIFORM CHEMICAL INFORMATION DATABASE. [S.l.]: </w:t>
            </w:r>
            <w:r w:rsidRPr="00D0216D">
              <w:rPr>
                <w:i/>
                <w:iCs/>
                <w:color w:val="000000"/>
                <w:lang w:val="en-US"/>
              </w:rPr>
              <w:t>European chemical Bureau</w:t>
            </w:r>
            <w:r w:rsidRPr="00D0216D">
              <w:rPr>
                <w:color w:val="000000"/>
                <w:lang w:val="en-US"/>
              </w:rPr>
              <w:t xml:space="preserve">. </w:t>
            </w:r>
            <w:r w:rsidRPr="00D0216D">
              <w:rPr>
                <w:color w:val="000000"/>
              </w:rPr>
              <w:t>Disponível em: &lt; http:/ecb.jrc.ec.europa.eu &gt; . 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NIOSH - NATIONAL INSTITUTE OF OCCUPATIONAL AND SAFETY. </w:t>
            </w:r>
            <w:r w:rsidRPr="00D0216D">
              <w:rPr>
                <w:i/>
                <w:iCs/>
                <w:color w:val="000000"/>
              </w:rPr>
              <w:t>International Chemical Safety Cards</w:t>
            </w:r>
            <w:r w:rsidRPr="00D0216D">
              <w:rPr>
                <w:color w:val="000000"/>
              </w:rPr>
              <w:t>. Disponível em: &lt; http:/www.cdc.gov/niosh/ &gt;. 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D0216D">
              <w:rPr>
                <w:color w:val="000000"/>
                <w:lang w:val="en-US"/>
              </w:rPr>
              <w:t xml:space="preserve">NITE-GHS JAPAN - NATIONAL INSTITUTE OF TECHNOLOGY AND EVALUATION. </w:t>
            </w:r>
            <w:r w:rsidRPr="00D0216D">
              <w:rPr>
                <w:color w:val="000000"/>
              </w:rPr>
              <w:t xml:space="preserve">Disponível em: &lt;http:/www.safe.nite.go.jp/english/ghs index.html &gt; . </w:t>
            </w:r>
            <w:r w:rsidRPr="00D0216D">
              <w:rPr>
                <w:color w:val="000000"/>
                <w:lang w:val="en-US"/>
              </w:rPr>
              <w:t>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D0216D">
              <w:rPr>
                <w:color w:val="000000"/>
                <w:lang w:val="en-US"/>
              </w:rPr>
              <w:t xml:space="preserve">REGISTRATION, EVALUATION, AUTHORIZATION AND RESTRICTION OF CHEMICALS. </w:t>
            </w:r>
            <w:r w:rsidRPr="00D0216D">
              <w:rPr>
                <w:i/>
                <w:iCs/>
                <w:color w:val="000000"/>
                <w:lang w:val="en-US"/>
              </w:rPr>
              <w:t>Commission Regulation (EC) No 1272/2008 of December 2008 amending and repealing Directives 67/548/EEC and 1999/45/EC, and amending Regulation (EC) No 1907/2006 of the European Parliament and of the Council on the Registration, Evaluation, Authorization and Restriction of Chemicals.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TOXNET - TOXICOLOGY DATA NETWORKING. ChemIDplus Lite. </w:t>
            </w:r>
            <w:r w:rsidRPr="00D0216D">
              <w:rPr>
                <w:color w:val="000000"/>
              </w:rPr>
              <w:t>Disponível em: &lt; http:/chem.sis.nlm.nih.gov/ &gt; . Acesso em: out. 2012.</w:t>
            </w:r>
          </w:p>
        </w:tc>
      </w:tr>
    </w:tbl>
    <w:p w:rsidR="00775B62" w:rsidRPr="00E51908" w:rsidRDefault="00775B62"/>
    <w:p w:rsidR="00775B62" w:rsidRPr="00E51908" w:rsidRDefault="00775B62"/>
    <w:p w:rsidR="00775B62" w:rsidRPr="00E51908" w:rsidRDefault="00775B62"/>
    <w:p w:rsidR="00775B62" w:rsidRPr="00E51908" w:rsidRDefault="00775B62"/>
    <w:p w:rsidR="00775B62" w:rsidRPr="00E51908" w:rsidRDefault="00775B62"/>
    <w:p w:rsidR="00775B62" w:rsidRPr="00E51908" w:rsidRDefault="00775B62"/>
    <w:p w:rsidR="00775B62" w:rsidRPr="00E51908" w:rsidRDefault="00775B62"/>
    <w:sectPr w:rsidR="00775B62" w:rsidRPr="00E51908" w:rsidSect="00DA04E3">
      <w:headerReference w:type="default" r:id="rId10"/>
      <w:footerReference w:type="default" r:id="rId11"/>
      <w:pgSz w:w="11906" w:h="16838" w:code="9"/>
      <w:pgMar w:top="284" w:right="851" w:bottom="284" w:left="85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73" w:rsidRDefault="005F5473" w:rsidP="0003691B">
      <w:r>
        <w:separator/>
      </w:r>
    </w:p>
  </w:endnote>
  <w:endnote w:type="continuationSeparator" w:id="0">
    <w:p w:rsidR="005F5473" w:rsidRDefault="005F5473" w:rsidP="000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inne Txt BT">
    <w:altName w:val="Nyala"/>
    <w:charset w:val="00"/>
    <w:family w:val="roman"/>
    <w:pitch w:val="variable"/>
    <w:sig w:usb0="00000001" w:usb1="1000204A" w:usb2="00000000" w:usb3="00000000" w:csb0="0000001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7C8" w:rsidRPr="00E617C8" w:rsidRDefault="00E617C8" w:rsidP="00E617C8">
    <w:pPr>
      <w:pStyle w:val="Rodap"/>
      <w:jc w:val="right"/>
      <w:rPr>
        <w:sz w:val="20"/>
        <w:szCs w:val="20"/>
      </w:rPr>
    </w:pPr>
    <w:r w:rsidRPr="00E617C8">
      <w:rPr>
        <w:sz w:val="20"/>
        <w:szCs w:val="20"/>
      </w:rPr>
      <w:t xml:space="preserve">Página </w:t>
    </w:r>
    <w:r w:rsidR="004B7C01" w:rsidRPr="00E617C8">
      <w:rPr>
        <w:sz w:val="20"/>
        <w:szCs w:val="20"/>
      </w:rPr>
      <w:fldChar w:fldCharType="begin"/>
    </w:r>
    <w:r w:rsidRPr="00E617C8">
      <w:rPr>
        <w:sz w:val="20"/>
        <w:szCs w:val="20"/>
      </w:rPr>
      <w:instrText xml:space="preserve"> PAGE   \* MERGEFORMAT </w:instrText>
    </w:r>
    <w:r w:rsidR="004B7C01" w:rsidRPr="00E617C8">
      <w:rPr>
        <w:sz w:val="20"/>
        <w:szCs w:val="20"/>
      </w:rPr>
      <w:fldChar w:fldCharType="separate"/>
    </w:r>
    <w:r w:rsidR="00F062DB">
      <w:rPr>
        <w:noProof/>
        <w:sz w:val="20"/>
        <w:szCs w:val="20"/>
      </w:rPr>
      <w:t>1</w:t>
    </w:r>
    <w:r w:rsidR="004B7C01" w:rsidRPr="00E617C8">
      <w:rPr>
        <w:sz w:val="20"/>
        <w:szCs w:val="20"/>
      </w:rPr>
      <w:fldChar w:fldCharType="end"/>
    </w:r>
    <w:r w:rsidRPr="00E617C8">
      <w:rPr>
        <w:sz w:val="20"/>
        <w:szCs w:val="20"/>
      </w:rPr>
      <w:t xml:space="preserve"> de </w:t>
    </w:r>
    <w:fldSimple w:instr=" NUMPAGES   \* MERGEFORMAT ">
      <w:r w:rsidR="00F062DB" w:rsidRPr="00F062DB">
        <w:rPr>
          <w:noProof/>
          <w:sz w:val="20"/>
          <w:szCs w:val="20"/>
        </w:rPr>
        <w:t>3</w:t>
      </w:r>
    </w:fldSimple>
  </w:p>
  <w:p w:rsidR="00E617C8" w:rsidRDefault="00E617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73" w:rsidRDefault="005F5473" w:rsidP="0003691B">
      <w:r>
        <w:separator/>
      </w:r>
    </w:p>
  </w:footnote>
  <w:footnote w:type="continuationSeparator" w:id="0">
    <w:p w:rsidR="005F5473" w:rsidRDefault="005F5473" w:rsidP="0003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B62" w:rsidRDefault="00775B62" w:rsidP="003D0EBA"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1" w:cryptProviderType="rsaFull" w:cryptAlgorithmClass="hash" w:cryptAlgorithmType="typeAny" w:cryptAlgorithmSid="4" w:cryptSpinCount="100000" w:hash="AeOOliTp7kfTbNNSoIe04KFAzJY=" w:salt="6l1OAlDv+V8YPOh+IPToJ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1B"/>
    <w:rsid w:val="00010EC0"/>
    <w:rsid w:val="000113F0"/>
    <w:rsid w:val="0003241A"/>
    <w:rsid w:val="0003691B"/>
    <w:rsid w:val="00046DCF"/>
    <w:rsid w:val="00053DBD"/>
    <w:rsid w:val="000677EA"/>
    <w:rsid w:val="00074F38"/>
    <w:rsid w:val="00081E0B"/>
    <w:rsid w:val="0009249F"/>
    <w:rsid w:val="000B5771"/>
    <w:rsid w:val="000D51CE"/>
    <w:rsid w:val="00102CB4"/>
    <w:rsid w:val="001663BA"/>
    <w:rsid w:val="001B086C"/>
    <w:rsid w:val="001E0F25"/>
    <w:rsid w:val="001E5810"/>
    <w:rsid w:val="001E6458"/>
    <w:rsid w:val="00233313"/>
    <w:rsid w:val="002555BB"/>
    <w:rsid w:val="00260A4B"/>
    <w:rsid w:val="00266168"/>
    <w:rsid w:val="00272536"/>
    <w:rsid w:val="00276AF3"/>
    <w:rsid w:val="002A1B2B"/>
    <w:rsid w:val="002C225B"/>
    <w:rsid w:val="002C369A"/>
    <w:rsid w:val="00302A09"/>
    <w:rsid w:val="00324E55"/>
    <w:rsid w:val="003362E1"/>
    <w:rsid w:val="00366CF6"/>
    <w:rsid w:val="0037527F"/>
    <w:rsid w:val="003D0EBA"/>
    <w:rsid w:val="004055DD"/>
    <w:rsid w:val="0041069A"/>
    <w:rsid w:val="00411782"/>
    <w:rsid w:val="004358F8"/>
    <w:rsid w:val="004572DA"/>
    <w:rsid w:val="0047126A"/>
    <w:rsid w:val="00477796"/>
    <w:rsid w:val="004A38BD"/>
    <w:rsid w:val="004B1BA2"/>
    <w:rsid w:val="004B7C01"/>
    <w:rsid w:val="004D1525"/>
    <w:rsid w:val="005067C0"/>
    <w:rsid w:val="00522406"/>
    <w:rsid w:val="0052509A"/>
    <w:rsid w:val="005347AB"/>
    <w:rsid w:val="00555D8C"/>
    <w:rsid w:val="00575474"/>
    <w:rsid w:val="005A6587"/>
    <w:rsid w:val="005B733A"/>
    <w:rsid w:val="005D338D"/>
    <w:rsid w:val="005F5473"/>
    <w:rsid w:val="0062203A"/>
    <w:rsid w:val="00630753"/>
    <w:rsid w:val="00657423"/>
    <w:rsid w:val="006D6CAE"/>
    <w:rsid w:val="006D7DE4"/>
    <w:rsid w:val="006E110E"/>
    <w:rsid w:val="006E1D68"/>
    <w:rsid w:val="006E42CD"/>
    <w:rsid w:val="00706227"/>
    <w:rsid w:val="00753FEA"/>
    <w:rsid w:val="007754DB"/>
    <w:rsid w:val="00775B62"/>
    <w:rsid w:val="007858E7"/>
    <w:rsid w:val="00786DF2"/>
    <w:rsid w:val="00793C3C"/>
    <w:rsid w:val="00796960"/>
    <w:rsid w:val="007C535B"/>
    <w:rsid w:val="007C62D2"/>
    <w:rsid w:val="007F0C0D"/>
    <w:rsid w:val="007F39FC"/>
    <w:rsid w:val="00837F23"/>
    <w:rsid w:val="00866B44"/>
    <w:rsid w:val="00890164"/>
    <w:rsid w:val="00895948"/>
    <w:rsid w:val="008B28F6"/>
    <w:rsid w:val="008B4ADE"/>
    <w:rsid w:val="008C5446"/>
    <w:rsid w:val="008D737F"/>
    <w:rsid w:val="008F09F1"/>
    <w:rsid w:val="00912F81"/>
    <w:rsid w:val="00932C52"/>
    <w:rsid w:val="00947517"/>
    <w:rsid w:val="009517A9"/>
    <w:rsid w:val="00956B7D"/>
    <w:rsid w:val="009753BD"/>
    <w:rsid w:val="0098201B"/>
    <w:rsid w:val="009A0903"/>
    <w:rsid w:val="009A64AC"/>
    <w:rsid w:val="009C6BFC"/>
    <w:rsid w:val="00A144B2"/>
    <w:rsid w:val="00A14670"/>
    <w:rsid w:val="00A24E69"/>
    <w:rsid w:val="00A543FE"/>
    <w:rsid w:val="00A70ACF"/>
    <w:rsid w:val="00A70EF7"/>
    <w:rsid w:val="00A71736"/>
    <w:rsid w:val="00AE1620"/>
    <w:rsid w:val="00B254BC"/>
    <w:rsid w:val="00B32708"/>
    <w:rsid w:val="00B37817"/>
    <w:rsid w:val="00B71DDD"/>
    <w:rsid w:val="00BD01F1"/>
    <w:rsid w:val="00BD2643"/>
    <w:rsid w:val="00BE0F4C"/>
    <w:rsid w:val="00C07E11"/>
    <w:rsid w:val="00C10DAE"/>
    <w:rsid w:val="00C76273"/>
    <w:rsid w:val="00C9523F"/>
    <w:rsid w:val="00CF1659"/>
    <w:rsid w:val="00D00A10"/>
    <w:rsid w:val="00D0216D"/>
    <w:rsid w:val="00D07B8E"/>
    <w:rsid w:val="00D41A61"/>
    <w:rsid w:val="00D616C9"/>
    <w:rsid w:val="00DA04E3"/>
    <w:rsid w:val="00DD1625"/>
    <w:rsid w:val="00DE4AC4"/>
    <w:rsid w:val="00E20187"/>
    <w:rsid w:val="00E228F8"/>
    <w:rsid w:val="00E34A75"/>
    <w:rsid w:val="00E51908"/>
    <w:rsid w:val="00E617C8"/>
    <w:rsid w:val="00E91AC5"/>
    <w:rsid w:val="00E949B0"/>
    <w:rsid w:val="00EA0E36"/>
    <w:rsid w:val="00EE0352"/>
    <w:rsid w:val="00EF72BA"/>
    <w:rsid w:val="00F062DB"/>
    <w:rsid w:val="00F335D1"/>
    <w:rsid w:val="00F53D4A"/>
    <w:rsid w:val="00F602B4"/>
    <w:rsid w:val="00F821BC"/>
    <w:rsid w:val="00F85545"/>
    <w:rsid w:val="00FB6E4E"/>
    <w:rsid w:val="00FE1D6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BCDAC5-5C0F-4F11-95F4-B103EDDC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06"/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522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522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2406"/>
    <w:rPr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522406"/>
    <w:rPr>
      <w:b/>
      <w:bCs/>
      <w:sz w:val="36"/>
      <w:szCs w:val="36"/>
    </w:rPr>
  </w:style>
  <w:style w:type="paragraph" w:styleId="Ttulo">
    <w:name w:val="Title"/>
    <w:basedOn w:val="Normal"/>
    <w:link w:val="TtuloChar"/>
    <w:uiPriority w:val="99"/>
    <w:qFormat/>
    <w:rsid w:val="00522406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522406"/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uiPriority w:val="99"/>
    <w:qFormat/>
    <w:rsid w:val="00522406"/>
    <w:rPr>
      <w:b/>
      <w:bCs/>
    </w:rPr>
  </w:style>
  <w:style w:type="paragraph" w:styleId="CabealhodoSumrio">
    <w:name w:val="TOC Heading"/>
    <w:basedOn w:val="Ttulo1"/>
    <w:next w:val="Normal"/>
    <w:uiPriority w:val="99"/>
    <w:qFormat/>
    <w:rsid w:val="0052240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3691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369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036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369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7754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uiPriority w:val="99"/>
    <w:rsid w:val="003D0EB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410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qgp@qgpquimic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2605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Tanquimica Industria e Comercio Ltda</Company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viviane.qualidade</dc:creator>
  <cp:keywords/>
  <dc:description/>
  <cp:lastModifiedBy>piso3-spo</cp:lastModifiedBy>
  <cp:revision>2</cp:revision>
  <cp:lastPrinted>2015-09-04T18:02:00Z</cp:lastPrinted>
  <dcterms:created xsi:type="dcterms:W3CDTF">2021-10-27T11:42:00Z</dcterms:created>
  <dcterms:modified xsi:type="dcterms:W3CDTF">2021-10-27T11:42:00Z</dcterms:modified>
</cp:coreProperties>
</file>